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872C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2"/>
      <w:r>
        <w:rPr>
          <w:rFonts w:ascii="Cambria" w:hAnsi="Cambria"/>
          <w:sz w:val="24"/>
          <w:szCs w:val="24"/>
        </w:rPr>
        <w:t>.GIF – I</w:t>
      </w:r>
      <w:r w:rsidRPr="0049538F">
        <w:rPr>
          <w:rFonts w:ascii="Cambria" w:hAnsi="Cambria"/>
          <w:sz w:val="24"/>
          <w:szCs w:val="24"/>
        </w:rPr>
        <w:t>ndexed color format (256 colors) which supports simple transparency layer</w:t>
      </w:r>
    </w:p>
    <w:p w14:paraId="70804AD8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eastAsia="Arial" w:hAnsi="Cambria" w:cs="Cambria"/>
          <w:color w:val="000000"/>
        </w:rPr>
        <w:t>.</w:t>
      </w:r>
      <w:r>
        <w:rPr>
          <w:rFonts w:ascii="Cambria" w:hAnsi="Cambria"/>
          <w:sz w:val="24"/>
          <w:szCs w:val="24"/>
        </w:rPr>
        <w:t>JPEG – M</w:t>
      </w:r>
      <w:r w:rsidRPr="0049538F">
        <w:rPr>
          <w:rFonts w:ascii="Cambria" w:hAnsi="Cambria"/>
          <w:sz w:val="24"/>
          <w:szCs w:val="24"/>
        </w:rPr>
        <w:t>ost common graphic file format, full color graphic format (16.7 million colors) with a relatively small file size</w:t>
      </w:r>
    </w:p>
    <w:p w14:paraId="04C43297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.PNG – S</w:t>
      </w:r>
      <w:r w:rsidRPr="0049538F">
        <w:rPr>
          <w:rFonts w:ascii="Cambria" w:hAnsi="Cambria"/>
          <w:sz w:val="24"/>
          <w:szCs w:val="24"/>
        </w:rPr>
        <w:t>upports advanced transparency with a relatively average file size, can be interlaced, optimizing for internet use</w:t>
      </w:r>
    </w:p>
    <w:p w14:paraId="75D5708B" w14:textId="77777777" w:rsidR="00AD7900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.PSD – Native file type used by Adobe</w:t>
      </w:r>
      <w:r w:rsidRPr="0049538F">
        <w:rPr>
          <w:rFonts w:ascii="Cambria" w:hAnsi="Cambria"/>
          <w:sz w:val="24"/>
          <w:szCs w:val="24"/>
        </w:rPr>
        <w:t xml:space="preserve"> Photoshop, does not compress layers of a design, allowing for future</w:t>
      </w:r>
      <w:r>
        <w:rPr>
          <w:rFonts w:ascii="Cambria" w:hAnsi="Cambria"/>
          <w:sz w:val="24"/>
          <w:szCs w:val="24"/>
        </w:rPr>
        <w:t xml:space="preserve"> editing</w:t>
      </w:r>
    </w:p>
    <w:p w14:paraId="184B6C59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.TGA – F</w:t>
      </w:r>
      <w:r w:rsidRPr="0049538F">
        <w:rPr>
          <w:rFonts w:ascii="Cambria" w:hAnsi="Cambria"/>
          <w:sz w:val="24"/>
          <w:szCs w:val="24"/>
        </w:rPr>
        <w:t>ormat most commonly used by digital scanners, it is a full color format (16.7 million colors) and produces a relatively large file size</w:t>
      </w:r>
    </w:p>
    <w:p w14:paraId="208862E2" w14:textId="77777777" w:rsidR="00AD7900" w:rsidRPr="0049538F" w:rsidRDefault="00AD7900" w:rsidP="00A363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.TIFF – V</w:t>
      </w:r>
      <w:r w:rsidRPr="0049538F">
        <w:rPr>
          <w:rFonts w:ascii="Cambria" w:hAnsi="Cambria"/>
          <w:sz w:val="24"/>
          <w:szCs w:val="24"/>
        </w:rPr>
        <w:t>ersatile graphic file type that can use a variety of color formats, works best for desktop publishing or print work</w:t>
      </w:r>
    </w:p>
    <w:p w14:paraId="3F86ACFB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Balance – H</w:t>
      </w:r>
      <w:r w:rsidRPr="00EE2A77">
        <w:rPr>
          <w:rFonts w:ascii="Cambria" w:hAnsi="Cambria"/>
          <w:sz w:val="24"/>
          <w:szCs w:val="24"/>
        </w:rPr>
        <w:t>ow design elements are arranged either horizontally or vertically on the canvas</w:t>
      </w:r>
    </w:p>
    <w:p w14:paraId="2CA6DF5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Bitmap Graphics – U</w:t>
      </w:r>
      <w:r w:rsidRPr="00EE2A77">
        <w:rPr>
          <w:rFonts w:ascii="Cambria" w:hAnsi="Cambria"/>
          <w:sz w:val="24"/>
          <w:szCs w:val="24"/>
        </w:rPr>
        <w:t>se square pixels arranged in a grid that have assigned colors, lose clarity when viewed up close or zoomed in, also referred to as raster graphics</w:t>
      </w:r>
    </w:p>
    <w:p w14:paraId="18D200D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Black &amp; White – U</w:t>
      </w:r>
      <w:r w:rsidRPr="00EE2A77">
        <w:rPr>
          <w:rFonts w:ascii="Cambria" w:hAnsi="Cambria"/>
          <w:sz w:val="24"/>
          <w:szCs w:val="24"/>
        </w:rPr>
        <w:t>ses only true black and true white</w:t>
      </w:r>
    </w:p>
    <w:p w14:paraId="4B78015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Brightness – H</w:t>
      </w:r>
      <w:r w:rsidRPr="00EE2A77">
        <w:rPr>
          <w:rFonts w:ascii="Cambria" w:hAnsi="Cambria"/>
          <w:sz w:val="24"/>
          <w:szCs w:val="24"/>
        </w:rPr>
        <w:t>ow light or dark a color appears; adding black or white changes a color’s brightness</w:t>
      </w:r>
    </w:p>
    <w:p w14:paraId="55D84564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CMYK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(Cyan, Yellow, Magenta, Black) optimized for printing purposes</w:t>
      </w:r>
    </w:p>
    <w:p w14:paraId="64EADE8C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– H</w:t>
      </w:r>
      <w:r w:rsidRPr="00EE2A77">
        <w:rPr>
          <w:rFonts w:ascii="Cambria" w:hAnsi="Cambria"/>
          <w:sz w:val="24"/>
          <w:szCs w:val="24"/>
        </w:rPr>
        <w:t>elps identify objects in a design; creates visual flow in a design; communicates feelings and moods to the audience or viewer; consists of hue, saturation, and brightness</w:t>
      </w:r>
    </w:p>
    <w:p w14:paraId="45623B3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Complementary Colors – C</w:t>
      </w:r>
      <w:r w:rsidRPr="00EE2A77">
        <w:rPr>
          <w:rFonts w:ascii="Cambria" w:hAnsi="Cambria"/>
          <w:sz w:val="24"/>
          <w:szCs w:val="24"/>
        </w:rPr>
        <w:t>olors across from one another on the color wheel work well together when used in a design</w:t>
      </w:r>
    </w:p>
    <w:p w14:paraId="0FBC965F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Curved Lines – G</w:t>
      </w:r>
      <w:r w:rsidRPr="00EE2A77">
        <w:rPr>
          <w:rFonts w:ascii="Cambria" w:hAnsi="Cambria"/>
          <w:sz w:val="24"/>
          <w:szCs w:val="24"/>
        </w:rPr>
        <w:t>ently bent; give a soft, relaxed feel to a design</w:t>
      </w:r>
    </w:p>
    <w:p w14:paraId="50E17D92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Diagonal Lines – S</w:t>
      </w:r>
      <w:r w:rsidRPr="00EE2A77">
        <w:rPr>
          <w:rFonts w:ascii="Cambria" w:hAnsi="Cambria"/>
          <w:sz w:val="24"/>
          <w:szCs w:val="24"/>
        </w:rPr>
        <w:t>lanted; add interest to a design</w:t>
      </w:r>
    </w:p>
    <w:p w14:paraId="759B39A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Digital Graphics – A</w:t>
      </w:r>
      <w:r w:rsidRPr="00EE2A77">
        <w:rPr>
          <w:rFonts w:ascii="Cambria" w:hAnsi="Cambria"/>
          <w:sz w:val="24"/>
          <w:szCs w:val="24"/>
        </w:rPr>
        <w:t>ny image or design created or edited by a computer</w:t>
      </w:r>
    </w:p>
    <w:p w14:paraId="5F00BAC6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Emphasis – C</w:t>
      </w:r>
      <w:r w:rsidRPr="00EE2A77">
        <w:rPr>
          <w:rFonts w:ascii="Cambria" w:hAnsi="Cambria"/>
          <w:sz w:val="24"/>
          <w:szCs w:val="24"/>
        </w:rPr>
        <w:t>enter of interest in a design</w:t>
      </w:r>
    </w:p>
    <w:p w14:paraId="3471C1D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23"/>
      <w:r>
        <w:rPr>
          <w:rFonts w:ascii="Cambria" w:hAnsi="Cambria"/>
          <w:sz w:val="24"/>
          <w:szCs w:val="24"/>
        </w:rPr>
        <w:t>Font Families – C</w:t>
      </w:r>
      <w:r w:rsidRPr="00A5120A">
        <w:rPr>
          <w:rFonts w:ascii="Cambria" w:hAnsi="Cambria"/>
          <w:sz w:val="24"/>
          <w:szCs w:val="24"/>
        </w:rPr>
        <w:t>ollection of fonts that fall within a group or subset that are visually similar, but with minor variations (ex. Arial, Courier,</w:t>
      </w:r>
      <w:r>
        <w:rPr>
          <w:rFonts w:ascii="Cambria" w:hAnsi="Cambria"/>
          <w:sz w:val="24"/>
          <w:szCs w:val="24"/>
        </w:rPr>
        <w:t xml:space="preserve"> </w:t>
      </w:r>
      <w:r w:rsidRPr="00A5120A">
        <w:rPr>
          <w:rFonts w:ascii="Cambria" w:hAnsi="Cambria"/>
          <w:sz w:val="24"/>
          <w:szCs w:val="24"/>
        </w:rPr>
        <w:t>Times, etc.)</w:t>
      </w:r>
      <w:bookmarkEnd w:id="1"/>
      <w:r w:rsidRPr="00A5120A">
        <w:rPr>
          <w:rFonts w:ascii="Cambria" w:hAnsi="Cambria"/>
          <w:sz w:val="24"/>
          <w:szCs w:val="24"/>
        </w:rPr>
        <w:t xml:space="preserve"> </w:t>
      </w:r>
    </w:p>
    <w:p w14:paraId="0B275AA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Grayscale – U</w:t>
      </w:r>
      <w:r w:rsidRPr="00EE2A77">
        <w:rPr>
          <w:rFonts w:ascii="Cambria" w:hAnsi="Cambria"/>
          <w:sz w:val="24"/>
          <w:szCs w:val="24"/>
        </w:rPr>
        <w:t>ses true black, true white, and all shades of gray in between</w:t>
      </w:r>
    </w:p>
    <w:p w14:paraId="7FCDC64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Horizontal L</w:t>
      </w:r>
      <w:r w:rsidRPr="00EE2A77">
        <w:rPr>
          <w:rFonts w:ascii="Cambria" w:hAnsi="Cambria"/>
          <w:sz w:val="24"/>
          <w:szCs w:val="24"/>
        </w:rPr>
        <w:t xml:space="preserve">ines </w:t>
      </w:r>
      <w:r>
        <w:rPr>
          <w:rFonts w:ascii="Cambria" w:hAnsi="Cambria"/>
          <w:sz w:val="24"/>
          <w:szCs w:val="24"/>
        </w:rPr>
        <w:t>– C</w:t>
      </w:r>
      <w:r w:rsidRPr="00EE2A77">
        <w:rPr>
          <w:rFonts w:ascii="Cambria" w:hAnsi="Cambria"/>
          <w:sz w:val="24"/>
          <w:szCs w:val="24"/>
        </w:rPr>
        <w:t>arry eye left and right; convey a feeling of calm or peacefulness</w:t>
      </w:r>
    </w:p>
    <w:p w14:paraId="143C9D8A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Hue – T</w:t>
      </w:r>
      <w:r w:rsidRPr="00EE2A77">
        <w:rPr>
          <w:rFonts w:ascii="Cambria" w:hAnsi="Cambria"/>
          <w:sz w:val="24"/>
          <w:szCs w:val="24"/>
        </w:rPr>
        <w:t>he name given to a color</w:t>
      </w:r>
    </w:p>
    <w:p w14:paraId="74746177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24"/>
      <w:r>
        <w:rPr>
          <w:rFonts w:ascii="Cambria" w:hAnsi="Cambria"/>
          <w:sz w:val="24"/>
          <w:szCs w:val="24"/>
        </w:rPr>
        <w:t>Kerning – T</w:t>
      </w:r>
      <w:r w:rsidRPr="00A5120A">
        <w:rPr>
          <w:rFonts w:ascii="Cambria" w:hAnsi="Cambria"/>
          <w:sz w:val="24"/>
          <w:szCs w:val="24"/>
        </w:rPr>
        <w:t xml:space="preserve">he amount of horizontal space between </w:t>
      </w:r>
      <w:r>
        <w:rPr>
          <w:rFonts w:ascii="Cambria" w:hAnsi="Cambria"/>
          <w:sz w:val="24"/>
          <w:szCs w:val="24"/>
        </w:rPr>
        <w:t xml:space="preserve">pairs of </w:t>
      </w:r>
      <w:r w:rsidRPr="00A5120A">
        <w:rPr>
          <w:rFonts w:ascii="Cambria" w:hAnsi="Cambria"/>
          <w:sz w:val="24"/>
          <w:szCs w:val="24"/>
        </w:rPr>
        <w:t>individual characters</w:t>
      </w:r>
      <w:bookmarkEnd w:id="2"/>
    </w:p>
    <w:p w14:paraId="2FCC041F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5"/>
      <w:r>
        <w:rPr>
          <w:rFonts w:ascii="Cambria" w:hAnsi="Cambria"/>
          <w:sz w:val="24"/>
          <w:szCs w:val="24"/>
        </w:rPr>
        <w:lastRenderedPageBreak/>
        <w:t>Leading – T</w:t>
      </w:r>
      <w:r w:rsidRPr="00A5120A">
        <w:rPr>
          <w:rFonts w:ascii="Cambria" w:hAnsi="Cambria"/>
          <w:sz w:val="24"/>
          <w:szCs w:val="24"/>
        </w:rPr>
        <w:t>he</w:t>
      </w:r>
      <w:r>
        <w:rPr>
          <w:rFonts w:ascii="Cambria" w:hAnsi="Cambria"/>
          <w:sz w:val="24"/>
          <w:szCs w:val="24"/>
        </w:rPr>
        <w:t xml:space="preserve"> amount of</w:t>
      </w:r>
      <w:r w:rsidRPr="00A5120A">
        <w:rPr>
          <w:rFonts w:ascii="Cambria" w:hAnsi="Cambria"/>
          <w:sz w:val="24"/>
          <w:szCs w:val="24"/>
        </w:rPr>
        <w:t xml:space="preserve"> vertical </w:t>
      </w:r>
      <w:r>
        <w:rPr>
          <w:rFonts w:ascii="Cambria" w:hAnsi="Cambria"/>
          <w:sz w:val="24"/>
          <w:szCs w:val="24"/>
        </w:rPr>
        <w:t>space</w:t>
      </w:r>
      <w:r w:rsidRPr="00A5120A">
        <w:rPr>
          <w:rFonts w:ascii="Cambria" w:hAnsi="Cambria"/>
          <w:sz w:val="24"/>
          <w:szCs w:val="24"/>
        </w:rPr>
        <w:t xml:space="preserve"> between lines of text</w:t>
      </w:r>
      <w:bookmarkEnd w:id="3"/>
    </w:p>
    <w:p w14:paraId="40C6F6B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Lines – G</w:t>
      </w:r>
      <w:r w:rsidRPr="00EE2A77">
        <w:rPr>
          <w:rFonts w:ascii="Cambria" w:hAnsi="Cambria"/>
          <w:sz w:val="24"/>
          <w:szCs w:val="24"/>
        </w:rPr>
        <w:t>ive direction to a design; create movement in a design; thick lines show importance, thin lines demonstrate quick movement; could be vertical, horizontal, diagonal, or curved lines</w:t>
      </w:r>
    </w:p>
    <w:p w14:paraId="2BF2F7E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Proportion – A</w:t>
      </w:r>
      <w:r w:rsidRPr="00EE2A77">
        <w:rPr>
          <w:rFonts w:ascii="Cambria" w:hAnsi="Cambria"/>
          <w:sz w:val="24"/>
          <w:szCs w:val="24"/>
        </w:rPr>
        <w:t xml:space="preserve"> size relationship between components of a design</w:t>
      </w:r>
    </w:p>
    <w:p w14:paraId="231D790B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26"/>
      <w:r>
        <w:rPr>
          <w:rFonts w:ascii="Cambria" w:hAnsi="Cambria"/>
          <w:sz w:val="24"/>
          <w:szCs w:val="24"/>
        </w:rPr>
        <w:t>Readability – A</w:t>
      </w:r>
      <w:r w:rsidRPr="00A5120A">
        <w:rPr>
          <w:rFonts w:ascii="Cambria" w:hAnsi="Cambria"/>
          <w:sz w:val="24"/>
          <w:szCs w:val="24"/>
        </w:rPr>
        <w:t xml:space="preserve"> characteristic of fonts that make them easy to identify and read; all fonts in a design should be legible unless desired effect is otherwise</w:t>
      </w:r>
      <w:bookmarkEnd w:id="4"/>
    </w:p>
    <w:p w14:paraId="3CB954D7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 – D</w:t>
      </w:r>
      <w:r w:rsidRPr="00EE2A77">
        <w:rPr>
          <w:rFonts w:ascii="Cambria" w:hAnsi="Cambria"/>
          <w:sz w:val="24"/>
          <w:szCs w:val="24"/>
        </w:rPr>
        <w:t>escribes the clarity of bitmap graphics, determined and defined by the number of Pixels Per Inch (PPI)</w:t>
      </w:r>
    </w:p>
    <w:p w14:paraId="2CF89EA3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EE2A77">
        <w:rPr>
          <w:rFonts w:ascii="Cambria" w:hAnsi="Cambria"/>
          <w:sz w:val="24"/>
          <w:szCs w:val="24"/>
        </w:rPr>
        <w:t>RGB</w:t>
      </w:r>
      <w:r>
        <w:rPr>
          <w:rFonts w:ascii="Cambria" w:hAnsi="Cambria"/>
          <w:sz w:val="24"/>
          <w:szCs w:val="24"/>
        </w:rPr>
        <w:t xml:space="preserve"> </w:t>
      </w:r>
      <w:r w:rsidRPr="00EE2A77">
        <w:rPr>
          <w:rFonts w:ascii="Cambria" w:hAnsi="Cambria"/>
          <w:sz w:val="24"/>
          <w:szCs w:val="24"/>
        </w:rPr>
        <w:t>– (Red, Green, Blue) optimized for viewing on a screen</w:t>
      </w:r>
    </w:p>
    <w:p w14:paraId="58EAA79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– C</w:t>
      </w:r>
      <w:r w:rsidRPr="00EE2A77">
        <w:rPr>
          <w:rFonts w:ascii="Cambria" w:hAnsi="Cambria"/>
          <w:sz w:val="24"/>
          <w:szCs w:val="24"/>
        </w:rPr>
        <w:t>reating the feeling of movement in a design</w:t>
      </w:r>
    </w:p>
    <w:p w14:paraId="3D2BED33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27"/>
      <w:r>
        <w:rPr>
          <w:rFonts w:ascii="Cambria" w:hAnsi="Cambria"/>
          <w:sz w:val="24"/>
          <w:szCs w:val="24"/>
        </w:rPr>
        <w:t>San Serif – Fonts without the serif on the letters</w:t>
      </w:r>
      <w:bookmarkEnd w:id="5"/>
    </w:p>
    <w:p w14:paraId="593790D9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Saturation – T</w:t>
      </w:r>
      <w:r w:rsidRPr="00EE2A77">
        <w:rPr>
          <w:rFonts w:ascii="Cambria" w:hAnsi="Cambria"/>
          <w:sz w:val="24"/>
          <w:szCs w:val="24"/>
        </w:rPr>
        <w:t>he amount of hue used in a particular color</w:t>
      </w:r>
    </w:p>
    <w:p w14:paraId="43BCAE12" w14:textId="77777777" w:rsid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28"/>
      <w:r>
        <w:rPr>
          <w:rFonts w:ascii="Cambria" w:hAnsi="Cambria"/>
          <w:sz w:val="24"/>
          <w:szCs w:val="24"/>
        </w:rPr>
        <w:t>Serif – A</w:t>
      </w:r>
      <w:r w:rsidRPr="00A5120A">
        <w:rPr>
          <w:rFonts w:ascii="Cambria" w:hAnsi="Cambria"/>
          <w:sz w:val="24"/>
          <w:szCs w:val="24"/>
        </w:rPr>
        <w:t xml:space="preserve"> small line attached to the end o</w:t>
      </w:r>
      <w:r>
        <w:rPr>
          <w:rFonts w:ascii="Cambria" w:hAnsi="Cambria"/>
          <w:sz w:val="24"/>
          <w:szCs w:val="24"/>
        </w:rPr>
        <w:t>f a stroke in a letter, fonts with the serif are called serif fonts</w:t>
      </w:r>
      <w:bookmarkEnd w:id="6"/>
    </w:p>
    <w:p w14:paraId="386ECF31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Shape – T</w:t>
      </w:r>
      <w:r w:rsidRPr="00EE2A77">
        <w:rPr>
          <w:rFonts w:ascii="Cambria" w:hAnsi="Cambria"/>
          <w:sz w:val="24"/>
          <w:szCs w:val="24"/>
        </w:rPr>
        <w:t>he form of an object; when lines enclose a space; can be used to help identify objects; three basic shape types: circle, square, triangle</w:t>
      </w:r>
    </w:p>
    <w:p w14:paraId="7EB4835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_GoBack"/>
      <w:bookmarkEnd w:id="7"/>
      <w:r>
        <w:rPr>
          <w:rFonts w:ascii="Cambria" w:hAnsi="Cambria"/>
          <w:sz w:val="24"/>
          <w:szCs w:val="24"/>
        </w:rPr>
        <w:t>Texture – C</w:t>
      </w:r>
      <w:r w:rsidRPr="00EE2A77">
        <w:rPr>
          <w:rFonts w:ascii="Cambria" w:hAnsi="Cambria"/>
          <w:sz w:val="24"/>
          <w:szCs w:val="24"/>
        </w:rPr>
        <w:t>ombination of dots, lines, and colors used create the illusion of a surface appearance; adds depth and dimension to a design</w:t>
      </w:r>
    </w:p>
    <w:p w14:paraId="6E1F622A" w14:textId="77777777" w:rsidR="00AD7900" w:rsidRPr="00A5120A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OLE_LINK30"/>
      <w:r>
        <w:rPr>
          <w:rFonts w:ascii="Cambria" w:hAnsi="Cambria"/>
          <w:sz w:val="24"/>
          <w:szCs w:val="24"/>
        </w:rPr>
        <w:t>Tracking – T</w:t>
      </w:r>
      <w:r w:rsidRPr="00A5120A">
        <w:rPr>
          <w:rFonts w:ascii="Cambria" w:hAnsi="Cambria"/>
          <w:sz w:val="24"/>
          <w:szCs w:val="24"/>
        </w:rPr>
        <w:t>he amount of horizontal space between characters within a word or sentence</w:t>
      </w:r>
      <w:bookmarkEnd w:id="8"/>
    </w:p>
    <w:p w14:paraId="4505E310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True Color – A</w:t>
      </w:r>
      <w:r w:rsidRPr="00EE2A77">
        <w:rPr>
          <w:rFonts w:ascii="Cambria" w:hAnsi="Cambria"/>
          <w:sz w:val="24"/>
          <w:szCs w:val="24"/>
        </w:rPr>
        <w:t>ll possible color combinations</w:t>
      </w:r>
    </w:p>
    <w:p w14:paraId="0DE4B5C1" w14:textId="77777777" w:rsidR="00AD7900" w:rsidRPr="00AD7900" w:rsidRDefault="00AD7900" w:rsidP="00AD79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31"/>
      <w:r w:rsidRPr="00A5120A">
        <w:rPr>
          <w:rFonts w:ascii="Cambria" w:hAnsi="Cambria"/>
          <w:sz w:val="24"/>
          <w:szCs w:val="24"/>
        </w:rPr>
        <w:t>Typography –</w:t>
      </w:r>
      <w:r>
        <w:rPr>
          <w:rFonts w:ascii="Cambria" w:hAnsi="Cambria"/>
          <w:sz w:val="24"/>
          <w:szCs w:val="24"/>
        </w:rPr>
        <w:t xml:space="preserve"> T</w:t>
      </w:r>
      <w:r w:rsidRPr="00A5120A">
        <w:rPr>
          <w:rFonts w:ascii="Cambria" w:hAnsi="Cambria"/>
          <w:sz w:val="24"/>
          <w:szCs w:val="24"/>
        </w:rPr>
        <w:t>he design and use of fonts and typefaces as a means of visual communication in a design</w:t>
      </w:r>
      <w:bookmarkEnd w:id="9"/>
    </w:p>
    <w:p w14:paraId="1A1D77E5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Unity/Harmony – W</w:t>
      </w:r>
      <w:r w:rsidRPr="00EE2A77">
        <w:rPr>
          <w:rFonts w:ascii="Cambria" w:hAnsi="Cambria"/>
          <w:sz w:val="24"/>
          <w:szCs w:val="24"/>
        </w:rPr>
        <w:t>hen all components of a design look as if they belong together</w:t>
      </w:r>
    </w:p>
    <w:p w14:paraId="778D4A4E" w14:textId="77777777" w:rsidR="00AD7900" w:rsidRPr="00EE2A77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Vector Graphics – U</w:t>
      </w:r>
      <w:r w:rsidRPr="00EE2A77">
        <w:rPr>
          <w:rFonts w:ascii="Cambria" w:hAnsi="Cambria"/>
          <w:sz w:val="24"/>
          <w:szCs w:val="24"/>
        </w:rPr>
        <w:t>se mathematical formulas to define lines, points, curves, and other attributes, do not lose clarity when viewed up close or zoomed in, best type of graphic for printing in large scale</w:t>
      </w:r>
    </w:p>
    <w:p w14:paraId="0268826F" w14:textId="77777777" w:rsidR="00AD7900" w:rsidRDefault="00AD7900" w:rsidP="00EE2A7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Vertical Lines – C</w:t>
      </w:r>
      <w:r w:rsidRPr="00EE2A77">
        <w:rPr>
          <w:rFonts w:ascii="Cambria" w:hAnsi="Cambria"/>
          <w:sz w:val="24"/>
          <w:szCs w:val="24"/>
        </w:rPr>
        <w:t>arry eye up and down; convey a feeling of awe or challenge</w:t>
      </w:r>
    </w:p>
    <w:bookmarkEnd w:id="0"/>
    <w:sectPr w:rsidR="00AD7900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D96B" w14:textId="77777777" w:rsidR="00695B5B" w:rsidRDefault="00695B5B" w:rsidP="00992A79">
      <w:pPr>
        <w:spacing w:after="0" w:line="240" w:lineRule="auto"/>
      </w:pPr>
      <w:r>
        <w:separator/>
      </w:r>
    </w:p>
  </w:endnote>
  <w:endnote w:type="continuationSeparator" w:id="0">
    <w:p w14:paraId="3B3A56DB" w14:textId="77777777" w:rsidR="00695B5B" w:rsidRDefault="00695B5B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EE302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EE302A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EC2D" w14:textId="77777777" w:rsidR="00695B5B" w:rsidRDefault="00695B5B" w:rsidP="00992A79">
      <w:pPr>
        <w:spacing w:after="0" w:line="240" w:lineRule="auto"/>
      </w:pPr>
      <w:r>
        <w:separator/>
      </w:r>
    </w:p>
  </w:footnote>
  <w:footnote w:type="continuationSeparator" w:id="0">
    <w:p w14:paraId="61D85E97" w14:textId="77777777" w:rsidR="00695B5B" w:rsidRDefault="00695B5B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4E2FD3D8" w:rsidR="00303734" w:rsidRDefault="000231C8">
    <w:pPr>
      <w:pStyle w:val="Header"/>
    </w:pPr>
    <w:r>
      <w:rPr>
        <w:noProof/>
      </w:rPr>
      <w:drawing>
        <wp:inline distT="0" distB="0" distL="0" distR="0" wp14:anchorId="1BDED33F" wp14:editId="4E5AE03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6F991624" w14:textId="37EBFDB2" w:rsidR="008460BF" w:rsidRPr="008460BF" w:rsidRDefault="009D14AE" w:rsidP="009D14AE">
    <w:pPr>
      <w:pStyle w:val="Header"/>
      <w:rPr>
        <w:rFonts w:ascii="Cambria" w:hAnsi="Cambria"/>
        <w:b/>
        <w:bCs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AD7900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8460BF" w:rsidRPr="008460BF">
      <w:rPr>
        <w:rFonts w:ascii="Cambria" w:hAnsi="Cambria"/>
        <w:b/>
        <w:bCs/>
        <w:color w:val="000000" w:themeColor="text1"/>
        <w:sz w:val="28"/>
        <w:szCs w:val="28"/>
      </w:rPr>
      <w:t>7.00 Identifying design elements when preparing illustrations.</w:t>
    </w:r>
  </w:p>
  <w:p w14:paraId="4CB51899" w14:textId="332DEBD9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231C8"/>
    <w:rsid w:val="000512D9"/>
    <w:rsid w:val="000B1542"/>
    <w:rsid w:val="000C72B9"/>
    <w:rsid w:val="000E6AF4"/>
    <w:rsid w:val="0013129C"/>
    <w:rsid w:val="00135BCA"/>
    <w:rsid w:val="0017614D"/>
    <w:rsid w:val="00184EAA"/>
    <w:rsid w:val="001D2009"/>
    <w:rsid w:val="002B0372"/>
    <w:rsid w:val="002D5D8A"/>
    <w:rsid w:val="00303734"/>
    <w:rsid w:val="003961C7"/>
    <w:rsid w:val="003E21F6"/>
    <w:rsid w:val="00400D47"/>
    <w:rsid w:val="00414B39"/>
    <w:rsid w:val="00426471"/>
    <w:rsid w:val="00485001"/>
    <w:rsid w:val="004E5019"/>
    <w:rsid w:val="00590CF7"/>
    <w:rsid w:val="00615A57"/>
    <w:rsid w:val="00695B5B"/>
    <w:rsid w:val="006E1B9B"/>
    <w:rsid w:val="006E4AD0"/>
    <w:rsid w:val="006F3C4F"/>
    <w:rsid w:val="00767CCF"/>
    <w:rsid w:val="00776052"/>
    <w:rsid w:val="00803501"/>
    <w:rsid w:val="00843A0E"/>
    <w:rsid w:val="008460BF"/>
    <w:rsid w:val="0087353F"/>
    <w:rsid w:val="00973019"/>
    <w:rsid w:val="0097460A"/>
    <w:rsid w:val="00992A79"/>
    <w:rsid w:val="009C6FFC"/>
    <w:rsid w:val="009D14AE"/>
    <w:rsid w:val="00A36310"/>
    <w:rsid w:val="00A41BE8"/>
    <w:rsid w:val="00A52034"/>
    <w:rsid w:val="00A624B8"/>
    <w:rsid w:val="00AD7900"/>
    <w:rsid w:val="00B76656"/>
    <w:rsid w:val="00BF2A0D"/>
    <w:rsid w:val="00C20579"/>
    <w:rsid w:val="00C4442E"/>
    <w:rsid w:val="00C503E4"/>
    <w:rsid w:val="00CA28EA"/>
    <w:rsid w:val="00D23B76"/>
    <w:rsid w:val="00D33BE3"/>
    <w:rsid w:val="00DB3D32"/>
    <w:rsid w:val="00E4089B"/>
    <w:rsid w:val="00E74EA2"/>
    <w:rsid w:val="00EE2A77"/>
    <w:rsid w:val="00EE302A"/>
    <w:rsid w:val="00F141A1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11</TotalTime>
  <Pages>2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2017-03-10T19:54:00Z</dcterms:created>
  <dcterms:modified xsi:type="dcterms:W3CDTF">2017-03-15T14:36:00Z</dcterms:modified>
</cp:coreProperties>
</file>